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D3812" w14:textId="512E1DD0" w:rsidR="002671C6" w:rsidRDefault="002671C6"/>
    <w:p w14:paraId="2FF327AB" w14:textId="193A0C2A" w:rsidR="002671C6" w:rsidRDefault="00403A69">
      <w:r>
        <w:rPr>
          <w:rFonts w:ascii="Century Gothic" w:hAnsi="Century Gothic"/>
          <w:noProof/>
          <w:lang w:val="en-US"/>
        </w:rPr>
        <w:drawing>
          <wp:inline distT="0" distB="0" distL="0" distR="0" wp14:anchorId="62F172DC" wp14:editId="2DD72CED">
            <wp:extent cx="5731510" cy="2167890"/>
            <wp:effectExtent l="0" t="0" r="2540" b="3810"/>
            <wp:docPr id="2" name="Picture 1" descr="EPS 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S Full.jpg"/>
                    <pic:cNvPicPr/>
                  </pic:nvPicPr>
                  <pic:blipFill>
                    <a:blip r:embed="rId8"/>
                    <a:stretch>
                      <a:fillRect/>
                    </a:stretch>
                  </pic:blipFill>
                  <pic:spPr>
                    <a:xfrm>
                      <a:off x="0" y="0"/>
                      <a:ext cx="5731510" cy="2167890"/>
                    </a:xfrm>
                    <a:prstGeom prst="rect">
                      <a:avLst/>
                    </a:prstGeom>
                  </pic:spPr>
                </pic:pic>
              </a:graphicData>
            </a:graphic>
          </wp:inline>
        </w:drawing>
      </w:r>
    </w:p>
    <w:p w14:paraId="70AE1059" w14:textId="77777777" w:rsidR="002671C6" w:rsidRDefault="002671C6"/>
    <w:p w14:paraId="4637BFE5" w14:textId="77777777" w:rsidR="002671C6" w:rsidRDefault="002671C6"/>
    <w:p w14:paraId="50394F2F" w14:textId="77777777" w:rsidR="002671C6" w:rsidRDefault="002671C6" w:rsidP="002671C6">
      <w:pPr>
        <w:jc w:val="center"/>
        <w:rPr>
          <w:rFonts w:ascii="Century Gothic" w:hAnsi="Century Gothic"/>
        </w:rPr>
      </w:pPr>
      <w:r>
        <w:rPr>
          <w:rFonts w:ascii="Century Gothic" w:hAnsi="Century Gothic"/>
        </w:rPr>
        <w:t>EPS Oxford Limited</w:t>
      </w:r>
    </w:p>
    <w:p w14:paraId="419FA9D2" w14:textId="77777777" w:rsidR="002671C6" w:rsidRDefault="002671C6" w:rsidP="002671C6">
      <w:pPr>
        <w:jc w:val="center"/>
        <w:rPr>
          <w:rFonts w:ascii="Century Gothic" w:hAnsi="Century Gothic"/>
        </w:rPr>
      </w:pPr>
    </w:p>
    <w:p w14:paraId="2542BEC6" w14:textId="77777777" w:rsidR="002671C6" w:rsidRDefault="002671C6" w:rsidP="002671C6">
      <w:pPr>
        <w:jc w:val="center"/>
        <w:rPr>
          <w:rFonts w:ascii="Century Gothic" w:hAnsi="Century Gothic"/>
        </w:rPr>
      </w:pPr>
      <w:r>
        <w:rPr>
          <w:rFonts w:ascii="Century Gothic" w:hAnsi="Century Gothic"/>
        </w:rPr>
        <w:t>t/a</w:t>
      </w:r>
    </w:p>
    <w:p w14:paraId="0C9D7179" w14:textId="77777777" w:rsidR="002671C6" w:rsidRDefault="002671C6" w:rsidP="002671C6">
      <w:pPr>
        <w:jc w:val="center"/>
        <w:rPr>
          <w:rFonts w:ascii="Century Gothic" w:hAnsi="Century Gothic"/>
        </w:rPr>
      </w:pPr>
    </w:p>
    <w:p w14:paraId="0F16E3A3" w14:textId="77777777" w:rsidR="002671C6" w:rsidRPr="006C7998" w:rsidRDefault="002671C6" w:rsidP="002671C6">
      <w:pPr>
        <w:jc w:val="center"/>
        <w:rPr>
          <w:rFonts w:ascii="Century Gothic" w:hAnsi="Century Gothic"/>
          <w:b/>
          <w:sz w:val="36"/>
        </w:rPr>
      </w:pPr>
      <w:r w:rsidRPr="006C7998">
        <w:rPr>
          <w:rFonts w:ascii="Century Gothic" w:hAnsi="Century Gothic"/>
          <w:b/>
          <w:sz w:val="36"/>
        </w:rPr>
        <w:t>Event Production Services</w:t>
      </w:r>
    </w:p>
    <w:p w14:paraId="7C278BEC" w14:textId="438C8840" w:rsidR="002671C6" w:rsidRPr="006C7998" w:rsidRDefault="002671C6" w:rsidP="002671C6">
      <w:pPr>
        <w:jc w:val="center"/>
        <w:rPr>
          <w:rFonts w:ascii="Century Gothic" w:hAnsi="Century Gothic"/>
          <w:b/>
          <w:sz w:val="36"/>
        </w:rPr>
      </w:pPr>
      <w:r>
        <w:rPr>
          <w:rFonts w:ascii="Century Gothic" w:hAnsi="Century Gothic"/>
          <w:b/>
          <w:sz w:val="36"/>
        </w:rPr>
        <w:t>Modern Slavery Policy</w:t>
      </w:r>
    </w:p>
    <w:p w14:paraId="47716E09" w14:textId="77777777" w:rsidR="002671C6" w:rsidRDefault="002671C6"/>
    <w:p w14:paraId="7095A56C" w14:textId="77777777" w:rsidR="002671C6" w:rsidRDefault="002671C6"/>
    <w:p w14:paraId="4371AC56" w14:textId="77777777" w:rsidR="002671C6" w:rsidRDefault="002671C6"/>
    <w:p w14:paraId="7F683FD9" w14:textId="77777777" w:rsidR="00491DB1" w:rsidRDefault="00491DB1"/>
    <w:p w14:paraId="3CDFF0F3" w14:textId="77777777" w:rsidR="00491DB1" w:rsidRDefault="00491DB1"/>
    <w:p w14:paraId="78EAB8E8" w14:textId="77777777" w:rsidR="00491DB1" w:rsidRDefault="00491DB1"/>
    <w:p w14:paraId="15B6C728" w14:textId="77777777" w:rsidR="00491DB1" w:rsidRDefault="00491DB1"/>
    <w:p w14:paraId="3093C62A" w14:textId="77777777" w:rsidR="00491DB1" w:rsidRDefault="00491DB1"/>
    <w:p w14:paraId="3C2840C0" w14:textId="77777777" w:rsidR="00491DB1" w:rsidRDefault="00491DB1"/>
    <w:p w14:paraId="0AC4619F" w14:textId="28F579B3" w:rsidR="002671C6" w:rsidRDefault="002671C6" w:rsidP="002671C6">
      <w:r>
        <w:rPr>
          <w:b/>
          <w:bCs/>
        </w:rPr>
        <w:t>Review date:</w:t>
      </w:r>
      <w:r>
        <w:t xml:space="preserve"> July 2027</w:t>
      </w:r>
    </w:p>
    <w:p w14:paraId="793DD19A" w14:textId="77777777" w:rsidR="002671C6" w:rsidRDefault="002671C6"/>
    <w:p w14:paraId="1280C8A5" w14:textId="77777777" w:rsidR="002671C6" w:rsidRDefault="002671C6"/>
    <w:p w14:paraId="5B5D3C60" w14:textId="77777777" w:rsidR="002671C6" w:rsidRDefault="002671C6"/>
    <w:sdt>
      <w:sdtPr>
        <w:rPr>
          <w:rFonts w:asciiTheme="minorHAnsi" w:eastAsiaTheme="minorHAnsi" w:hAnsiTheme="minorHAnsi" w:cstheme="minorBidi"/>
          <w:color w:val="auto"/>
          <w:kern w:val="2"/>
          <w:sz w:val="24"/>
          <w:szCs w:val="24"/>
          <w:lang w:val="en-GB"/>
          <w14:ligatures w14:val="standardContextual"/>
        </w:rPr>
        <w:id w:val="654577707"/>
        <w:docPartObj>
          <w:docPartGallery w:val="Table of Contents"/>
          <w:docPartUnique/>
        </w:docPartObj>
      </w:sdtPr>
      <w:sdtEndPr>
        <w:rPr>
          <w:b/>
          <w:bCs/>
          <w:noProof/>
        </w:rPr>
      </w:sdtEndPr>
      <w:sdtContent>
        <w:p w14:paraId="5064636E" w14:textId="2859AE59" w:rsidR="002671C6" w:rsidRDefault="002671C6">
          <w:pPr>
            <w:pStyle w:val="TOCHeading"/>
          </w:pPr>
          <w:r>
            <w:t>Table of Contents</w:t>
          </w:r>
        </w:p>
        <w:p w14:paraId="63E0A626" w14:textId="366C0A17" w:rsidR="002671C6" w:rsidRDefault="002671C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34830410" w:history="1">
            <w:r w:rsidRPr="00866303">
              <w:rPr>
                <w:rStyle w:val="Hyperlink"/>
                <w:noProof/>
              </w:rPr>
              <w:t>Summary of Key Commitments</w:t>
            </w:r>
            <w:r>
              <w:rPr>
                <w:noProof/>
                <w:webHidden/>
              </w:rPr>
              <w:tab/>
            </w:r>
            <w:r>
              <w:rPr>
                <w:noProof/>
                <w:webHidden/>
              </w:rPr>
              <w:fldChar w:fldCharType="begin"/>
            </w:r>
            <w:r>
              <w:rPr>
                <w:noProof/>
                <w:webHidden/>
              </w:rPr>
              <w:instrText xml:space="preserve"> PAGEREF _Toc234830410 \h </w:instrText>
            </w:r>
            <w:r>
              <w:rPr>
                <w:noProof/>
                <w:webHidden/>
              </w:rPr>
            </w:r>
            <w:r>
              <w:rPr>
                <w:noProof/>
                <w:webHidden/>
              </w:rPr>
              <w:fldChar w:fldCharType="separate"/>
            </w:r>
            <w:r>
              <w:rPr>
                <w:noProof/>
                <w:webHidden/>
              </w:rPr>
              <w:t>2</w:t>
            </w:r>
            <w:r>
              <w:rPr>
                <w:noProof/>
                <w:webHidden/>
              </w:rPr>
              <w:fldChar w:fldCharType="end"/>
            </w:r>
          </w:hyperlink>
        </w:p>
        <w:p w14:paraId="3C52E2EF" w14:textId="4DCBB95D" w:rsidR="002671C6" w:rsidRDefault="002671C6">
          <w:pPr>
            <w:pStyle w:val="TOC1"/>
            <w:tabs>
              <w:tab w:val="right" w:leader="dot" w:pos="9016"/>
            </w:tabs>
            <w:rPr>
              <w:rFonts w:eastAsiaTheme="minorEastAsia"/>
              <w:noProof/>
              <w:lang w:eastAsia="en-GB"/>
            </w:rPr>
          </w:pPr>
          <w:hyperlink w:anchor="_Toc234830411" w:history="1">
            <w:r w:rsidRPr="00866303">
              <w:rPr>
                <w:rStyle w:val="Hyperlink"/>
                <w:noProof/>
              </w:rPr>
              <w:t>1. Purpose</w:t>
            </w:r>
            <w:r>
              <w:rPr>
                <w:noProof/>
                <w:webHidden/>
              </w:rPr>
              <w:tab/>
            </w:r>
            <w:r>
              <w:rPr>
                <w:noProof/>
                <w:webHidden/>
              </w:rPr>
              <w:fldChar w:fldCharType="begin"/>
            </w:r>
            <w:r>
              <w:rPr>
                <w:noProof/>
                <w:webHidden/>
              </w:rPr>
              <w:instrText xml:space="preserve"> PAGEREF _Toc234830411 \h </w:instrText>
            </w:r>
            <w:r>
              <w:rPr>
                <w:noProof/>
                <w:webHidden/>
              </w:rPr>
            </w:r>
            <w:r>
              <w:rPr>
                <w:noProof/>
                <w:webHidden/>
              </w:rPr>
              <w:fldChar w:fldCharType="separate"/>
            </w:r>
            <w:r>
              <w:rPr>
                <w:noProof/>
                <w:webHidden/>
              </w:rPr>
              <w:t>3</w:t>
            </w:r>
            <w:r>
              <w:rPr>
                <w:noProof/>
                <w:webHidden/>
              </w:rPr>
              <w:fldChar w:fldCharType="end"/>
            </w:r>
          </w:hyperlink>
        </w:p>
        <w:p w14:paraId="52D8D093" w14:textId="7272A3F5" w:rsidR="002671C6" w:rsidRDefault="002671C6">
          <w:pPr>
            <w:pStyle w:val="TOC1"/>
            <w:tabs>
              <w:tab w:val="right" w:leader="dot" w:pos="9016"/>
            </w:tabs>
            <w:rPr>
              <w:rFonts w:eastAsiaTheme="minorEastAsia"/>
              <w:noProof/>
              <w:lang w:eastAsia="en-GB"/>
            </w:rPr>
          </w:pPr>
          <w:hyperlink w:anchor="_Toc234830412" w:history="1">
            <w:r w:rsidRPr="00866303">
              <w:rPr>
                <w:rStyle w:val="Hyperlink"/>
                <w:noProof/>
              </w:rPr>
              <w:t>2. Scope</w:t>
            </w:r>
            <w:r>
              <w:rPr>
                <w:noProof/>
                <w:webHidden/>
              </w:rPr>
              <w:tab/>
            </w:r>
            <w:r>
              <w:rPr>
                <w:noProof/>
                <w:webHidden/>
              </w:rPr>
              <w:fldChar w:fldCharType="begin"/>
            </w:r>
            <w:r>
              <w:rPr>
                <w:noProof/>
                <w:webHidden/>
              </w:rPr>
              <w:instrText xml:space="preserve"> PAGEREF _Toc234830412 \h </w:instrText>
            </w:r>
            <w:r>
              <w:rPr>
                <w:noProof/>
                <w:webHidden/>
              </w:rPr>
            </w:r>
            <w:r>
              <w:rPr>
                <w:noProof/>
                <w:webHidden/>
              </w:rPr>
              <w:fldChar w:fldCharType="separate"/>
            </w:r>
            <w:r>
              <w:rPr>
                <w:noProof/>
                <w:webHidden/>
              </w:rPr>
              <w:t>3</w:t>
            </w:r>
            <w:r>
              <w:rPr>
                <w:noProof/>
                <w:webHidden/>
              </w:rPr>
              <w:fldChar w:fldCharType="end"/>
            </w:r>
          </w:hyperlink>
        </w:p>
        <w:p w14:paraId="62C68ADD" w14:textId="75BEBA6B" w:rsidR="002671C6" w:rsidRDefault="002671C6">
          <w:pPr>
            <w:pStyle w:val="TOC1"/>
            <w:tabs>
              <w:tab w:val="right" w:leader="dot" w:pos="9016"/>
            </w:tabs>
            <w:rPr>
              <w:rFonts w:eastAsiaTheme="minorEastAsia"/>
              <w:noProof/>
              <w:lang w:eastAsia="en-GB"/>
            </w:rPr>
          </w:pPr>
          <w:hyperlink w:anchor="_Toc234830413" w:history="1">
            <w:r w:rsidRPr="00866303">
              <w:rPr>
                <w:rStyle w:val="Hyperlink"/>
                <w:noProof/>
              </w:rPr>
              <w:t>3. What We Mean by Modern Slavery</w:t>
            </w:r>
            <w:r>
              <w:rPr>
                <w:noProof/>
                <w:webHidden/>
              </w:rPr>
              <w:tab/>
            </w:r>
            <w:r>
              <w:rPr>
                <w:noProof/>
                <w:webHidden/>
              </w:rPr>
              <w:fldChar w:fldCharType="begin"/>
            </w:r>
            <w:r>
              <w:rPr>
                <w:noProof/>
                <w:webHidden/>
              </w:rPr>
              <w:instrText xml:space="preserve"> PAGEREF _Toc234830413 \h </w:instrText>
            </w:r>
            <w:r>
              <w:rPr>
                <w:noProof/>
                <w:webHidden/>
              </w:rPr>
            </w:r>
            <w:r>
              <w:rPr>
                <w:noProof/>
                <w:webHidden/>
              </w:rPr>
              <w:fldChar w:fldCharType="separate"/>
            </w:r>
            <w:r>
              <w:rPr>
                <w:noProof/>
                <w:webHidden/>
              </w:rPr>
              <w:t>3</w:t>
            </w:r>
            <w:r>
              <w:rPr>
                <w:noProof/>
                <w:webHidden/>
              </w:rPr>
              <w:fldChar w:fldCharType="end"/>
            </w:r>
          </w:hyperlink>
        </w:p>
        <w:p w14:paraId="75CA3CF6" w14:textId="4AED2645" w:rsidR="002671C6" w:rsidRDefault="002671C6">
          <w:pPr>
            <w:pStyle w:val="TOC1"/>
            <w:tabs>
              <w:tab w:val="right" w:leader="dot" w:pos="9016"/>
            </w:tabs>
            <w:rPr>
              <w:rFonts w:eastAsiaTheme="minorEastAsia"/>
              <w:noProof/>
              <w:lang w:eastAsia="en-GB"/>
            </w:rPr>
          </w:pPr>
          <w:hyperlink w:anchor="_Toc234830414" w:history="1">
            <w:r w:rsidRPr="00866303">
              <w:rPr>
                <w:rStyle w:val="Hyperlink"/>
                <w:noProof/>
              </w:rPr>
              <w:t>4. Our Commitments</w:t>
            </w:r>
            <w:r>
              <w:rPr>
                <w:noProof/>
                <w:webHidden/>
              </w:rPr>
              <w:tab/>
            </w:r>
            <w:r>
              <w:rPr>
                <w:noProof/>
                <w:webHidden/>
              </w:rPr>
              <w:fldChar w:fldCharType="begin"/>
            </w:r>
            <w:r>
              <w:rPr>
                <w:noProof/>
                <w:webHidden/>
              </w:rPr>
              <w:instrText xml:space="preserve"> PAGEREF _Toc234830414 \h </w:instrText>
            </w:r>
            <w:r>
              <w:rPr>
                <w:noProof/>
                <w:webHidden/>
              </w:rPr>
            </w:r>
            <w:r>
              <w:rPr>
                <w:noProof/>
                <w:webHidden/>
              </w:rPr>
              <w:fldChar w:fldCharType="separate"/>
            </w:r>
            <w:r>
              <w:rPr>
                <w:noProof/>
                <w:webHidden/>
              </w:rPr>
              <w:t>3</w:t>
            </w:r>
            <w:r>
              <w:rPr>
                <w:noProof/>
                <w:webHidden/>
              </w:rPr>
              <w:fldChar w:fldCharType="end"/>
            </w:r>
          </w:hyperlink>
        </w:p>
        <w:p w14:paraId="6A91B328" w14:textId="25AC8B16" w:rsidR="002671C6" w:rsidRDefault="002671C6">
          <w:pPr>
            <w:pStyle w:val="TOC1"/>
            <w:tabs>
              <w:tab w:val="right" w:leader="dot" w:pos="9016"/>
            </w:tabs>
            <w:rPr>
              <w:rFonts w:eastAsiaTheme="minorEastAsia"/>
              <w:noProof/>
              <w:lang w:eastAsia="en-GB"/>
            </w:rPr>
          </w:pPr>
          <w:hyperlink w:anchor="_Toc234830415" w:history="1">
            <w:r w:rsidRPr="00866303">
              <w:rPr>
                <w:rStyle w:val="Hyperlink"/>
                <w:noProof/>
              </w:rPr>
              <w:t>5. Responsibilities</w:t>
            </w:r>
            <w:r>
              <w:rPr>
                <w:noProof/>
                <w:webHidden/>
              </w:rPr>
              <w:tab/>
            </w:r>
            <w:r>
              <w:rPr>
                <w:noProof/>
                <w:webHidden/>
              </w:rPr>
              <w:fldChar w:fldCharType="begin"/>
            </w:r>
            <w:r>
              <w:rPr>
                <w:noProof/>
                <w:webHidden/>
              </w:rPr>
              <w:instrText xml:space="preserve"> PAGEREF _Toc234830415 \h </w:instrText>
            </w:r>
            <w:r>
              <w:rPr>
                <w:noProof/>
                <w:webHidden/>
              </w:rPr>
            </w:r>
            <w:r>
              <w:rPr>
                <w:noProof/>
                <w:webHidden/>
              </w:rPr>
              <w:fldChar w:fldCharType="separate"/>
            </w:r>
            <w:r>
              <w:rPr>
                <w:noProof/>
                <w:webHidden/>
              </w:rPr>
              <w:t>3</w:t>
            </w:r>
            <w:r>
              <w:rPr>
                <w:noProof/>
                <w:webHidden/>
              </w:rPr>
              <w:fldChar w:fldCharType="end"/>
            </w:r>
          </w:hyperlink>
        </w:p>
        <w:p w14:paraId="7293073B" w14:textId="7F13CE67" w:rsidR="002671C6" w:rsidRDefault="002671C6">
          <w:pPr>
            <w:pStyle w:val="TOC1"/>
            <w:tabs>
              <w:tab w:val="right" w:leader="dot" w:pos="9016"/>
            </w:tabs>
            <w:rPr>
              <w:rFonts w:eastAsiaTheme="minorEastAsia"/>
              <w:noProof/>
              <w:lang w:eastAsia="en-GB"/>
            </w:rPr>
          </w:pPr>
          <w:hyperlink w:anchor="_Toc234830416" w:history="1">
            <w:r w:rsidRPr="00866303">
              <w:rPr>
                <w:rStyle w:val="Hyperlink"/>
                <w:noProof/>
              </w:rPr>
              <w:t>6. Supplier Due Diligence</w:t>
            </w:r>
            <w:r>
              <w:rPr>
                <w:noProof/>
                <w:webHidden/>
              </w:rPr>
              <w:tab/>
            </w:r>
            <w:r>
              <w:rPr>
                <w:noProof/>
                <w:webHidden/>
              </w:rPr>
              <w:fldChar w:fldCharType="begin"/>
            </w:r>
            <w:r>
              <w:rPr>
                <w:noProof/>
                <w:webHidden/>
              </w:rPr>
              <w:instrText xml:space="preserve"> PAGEREF _Toc234830416 \h </w:instrText>
            </w:r>
            <w:r>
              <w:rPr>
                <w:noProof/>
                <w:webHidden/>
              </w:rPr>
            </w:r>
            <w:r>
              <w:rPr>
                <w:noProof/>
                <w:webHidden/>
              </w:rPr>
              <w:fldChar w:fldCharType="separate"/>
            </w:r>
            <w:r>
              <w:rPr>
                <w:noProof/>
                <w:webHidden/>
              </w:rPr>
              <w:t>4</w:t>
            </w:r>
            <w:r>
              <w:rPr>
                <w:noProof/>
                <w:webHidden/>
              </w:rPr>
              <w:fldChar w:fldCharType="end"/>
            </w:r>
          </w:hyperlink>
        </w:p>
        <w:p w14:paraId="0D894C63" w14:textId="46BABDE2" w:rsidR="002671C6" w:rsidRDefault="002671C6">
          <w:pPr>
            <w:pStyle w:val="TOC1"/>
            <w:tabs>
              <w:tab w:val="right" w:leader="dot" w:pos="9016"/>
            </w:tabs>
            <w:rPr>
              <w:rFonts w:eastAsiaTheme="minorEastAsia"/>
              <w:noProof/>
              <w:lang w:eastAsia="en-GB"/>
            </w:rPr>
          </w:pPr>
          <w:hyperlink w:anchor="_Toc234830417" w:history="1">
            <w:r w:rsidRPr="00866303">
              <w:rPr>
                <w:rStyle w:val="Hyperlink"/>
                <w:noProof/>
              </w:rPr>
              <w:t>7. Sector-Specific Supply Chain Risks: Event Production</w:t>
            </w:r>
            <w:r>
              <w:rPr>
                <w:noProof/>
                <w:webHidden/>
              </w:rPr>
              <w:tab/>
            </w:r>
            <w:r>
              <w:rPr>
                <w:noProof/>
                <w:webHidden/>
              </w:rPr>
              <w:fldChar w:fldCharType="begin"/>
            </w:r>
            <w:r>
              <w:rPr>
                <w:noProof/>
                <w:webHidden/>
              </w:rPr>
              <w:instrText xml:space="preserve"> PAGEREF _Toc234830417 \h </w:instrText>
            </w:r>
            <w:r>
              <w:rPr>
                <w:noProof/>
                <w:webHidden/>
              </w:rPr>
            </w:r>
            <w:r>
              <w:rPr>
                <w:noProof/>
                <w:webHidden/>
              </w:rPr>
              <w:fldChar w:fldCharType="separate"/>
            </w:r>
            <w:r>
              <w:rPr>
                <w:noProof/>
                <w:webHidden/>
              </w:rPr>
              <w:t>4</w:t>
            </w:r>
            <w:r>
              <w:rPr>
                <w:noProof/>
                <w:webHidden/>
              </w:rPr>
              <w:fldChar w:fldCharType="end"/>
            </w:r>
          </w:hyperlink>
        </w:p>
        <w:p w14:paraId="67441F72" w14:textId="52867A37" w:rsidR="002671C6" w:rsidRDefault="002671C6">
          <w:pPr>
            <w:pStyle w:val="TOC1"/>
            <w:tabs>
              <w:tab w:val="right" w:leader="dot" w:pos="9016"/>
            </w:tabs>
            <w:rPr>
              <w:rFonts w:eastAsiaTheme="minorEastAsia"/>
              <w:noProof/>
              <w:lang w:eastAsia="en-GB"/>
            </w:rPr>
          </w:pPr>
          <w:hyperlink w:anchor="_Toc234830418" w:history="1">
            <w:r w:rsidRPr="00866303">
              <w:rPr>
                <w:rStyle w:val="Hyperlink"/>
                <w:noProof/>
              </w:rPr>
              <w:t>8. Reporting Concerns</w:t>
            </w:r>
            <w:r>
              <w:rPr>
                <w:noProof/>
                <w:webHidden/>
              </w:rPr>
              <w:tab/>
            </w:r>
            <w:r>
              <w:rPr>
                <w:noProof/>
                <w:webHidden/>
              </w:rPr>
              <w:fldChar w:fldCharType="begin"/>
            </w:r>
            <w:r>
              <w:rPr>
                <w:noProof/>
                <w:webHidden/>
              </w:rPr>
              <w:instrText xml:space="preserve"> PAGEREF _Toc234830418 \h </w:instrText>
            </w:r>
            <w:r>
              <w:rPr>
                <w:noProof/>
                <w:webHidden/>
              </w:rPr>
            </w:r>
            <w:r>
              <w:rPr>
                <w:noProof/>
                <w:webHidden/>
              </w:rPr>
              <w:fldChar w:fldCharType="separate"/>
            </w:r>
            <w:r>
              <w:rPr>
                <w:noProof/>
                <w:webHidden/>
              </w:rPr>
              <w:t>5</w:t>
            </w:r>
            <w:r>
              <w:rPr>
                <w:noProof/>
                <w:webHidden/>
              </w:rPr>
              <w:fldChar w:fldCharType="end"/>
            </w:r>
          </w:hyperlink>
        </w:p>
        <w:p w14:paraId="3B773C12" w14:textId="2D96C713" w:rsidR="002671C6" w:rsidRDefault="002671C6">
          <w:pPr>
            <w:pStyle w:val="TOC1"/>
            <w:tabs>
              <w:tab w:val="right" w:leader="dot" w:pos="9016"/>
            </w:tabs>
            <w:rPr>
              <w:rFonts w:eastAsiaTheme="minorEastAsia"/>
              <w:noProof/>
              <w:lang w:eastAsia="en-GB"/>
            </w:rPr>
          </w:pPr>
          <w:hyperlink w:anchor="_Toc234830419" w:history="1">
            <w:r w:rsidRPr="00866303">
              <w:rPr>
                <w:rStyle w:val="Hyperlink"/>
                <w:noProof/>
              </w:rPr>
              <w:t>9. Response and Remediation</w:t>
            </w:r>
            <w:r>
              <w:rPr>
                <w:noProof/>
                <w:webHidden/>
              </w:rPr>
              <w:tab/>
            </w:r>
            <w:r>
              <w:rPr>
                <w:noProof/>
                <w:webHidden/>
              </w:rPr>
              <w:fldChar w:fldCharType="begin"/>
            </w:r>
            <w:r>
              <w:rPr>
                <w:noProof/>
                <w:webHidden/>
              </w:rPr>
              <w:instrText xml:space="preserve"> PAGEREF _Toc234830419 \h </w:instrText>
            </w:r>
            <w:r>
              <w:rPr>
                <w:noProof/>
                <w:webHidden/>
              </w:rPr>
            </w:r>
            <w:r>
              <w:rPr>
                <w:noProof/>
                <w:webHidden/>
              </w:rPr>
              <w:fldChar w:fldCharType="separate"/>
            </w:r>
            <w:r>
              <w:rPr>
                <w:noProof/>
                <w:webHidden/>
              </w:rPr>
              <w:t>5</w:t>
            </w:r>
            <w:r>
              <w:rPr>
                <w:noProof/>
                <w:webHidden/>
              </w:rPr>
              <w:fldChar w:fldCharType="end"/>
            </w:r>
          </w:hyperlink>
        </w:p>
        <w:p w14:paraId="68484857" w14:textId="56577912" w:rsidR="002671C6" w:rsidRDefault="002671C6">
          <w:pPr>
            <w:pStyle w:val="TOC1"/>
            <w:tabs>
              <w:tab w:val="right" w:leader="dot" w:pos="9016"/>
            </w:tabs>
            <w:rPr>
              <w:rFonts w:eastAsiaTheme="minorEastAsia"/>
              <w:noProof/>
              <w:lang w:eastAsia="en-GB"/>
            </w:rPr>
          </w:pPr>
          <w:hyperlink w:anchor="_Toc234830420" w:history="1">
            <w:r w:rsidRPr="00866303">
              <w:rPr>
                <w:rStyle w:val="Hyperlink"/>
                <w:noProof/>
              </w:rPr>
              <w:t>10. Training and Awareness</w:t>
            </w:r>
            <w:r>
              <w:rPr>
                <w:noProof/>
                <w:webHidden/>
              </w:rPr>
              <w:tab/>
            </w:r>
            <w:r>
              <w:rPr>
                <w:noProof/>
                <w:webHidden/>
              </w:rPr>
              <w:fldChar w:fldCharType="begin"/>
            </w:r>
            <w:r>
              <w:rPr>
                <w:noProof/>
                <w:webHidden/>
              </w:rPr>
              <w:instrText xml:space="preserve"> PAGEREF _Toc234830420 \h </w:instrText>
            </w:r>
            <w:r>
              <w:rPr>
                <w:noProof/>
                <w:webHidden/>
              </w:rPr>
            </w:r>
            <w:r>
              <w:rPr>
                <w:noProof/>
                <w:webHidden/>
              </w:rPr>
              <w:fldChar w:fldCharType="separate"/>
            </w:r>
            <w:r>
              <w:rPr>
                <w:noProof/>
                <w:webHidden/>
              </w:rPr>
              <w:t>5</w:t>
            </w:r>
            <w:r>
              <w:rPr>
                <w:noProof/>
                <w:webHidden/>
              </w:rPr>
              <w:fldChar w:fldCharType="end"/>
            </w:r>
          </w:hyperlink>
        </w:p>
        <w:p w14:paraId="380C2E96" w14:textId="64BD15B6" w:rsidR="002671C6" w:rsidRDefault="002671C6">
          <w:pPr>
            <w:pStyle w:val="TOC1"/>
            <w:tabs>
              <w:tab w:val="right" w:leader="dot" w:pos="9016"/>
            </w:tabs>
            <w:rPr>
              <w:rFonts w:eastAsiaTheme="minorEastAsia"/>
              <w:noProof/>
              <w:lang w:eastAsia="en-GB"/>
            </w:rPr>
          </w:pPr>
          <w:hyperlink w:anchor="_Toc234830421" w:history="1">
            <w:r w:rsidRPr="00866303">
              <w:rPr>
                <w:rStyle w:val="Hyperlink"/>
                <w:noProof/>
              </w:rPr>
              <w:t>11. Monitoring and Review</w:t>
            </w:r>
            <w:r>
              <w:rPr>
                <w:noProof/>
                <w:webHidden/>
              </w:rPr>
              <w:tab/>
            </w:r>
            <w:r>
              <w:rPr>
                <w:noProof/>
                <w:webHidden/>
              </w:rPr>
              <w:fldChar w:fldCharType="begin"/>
            </w:r>
            <w:r>
              <w:rPr>
                <w:noProof/>
                <w:webHidden/>
              </w:rPr>
              <w:instrText xml:space="preserve"> PAGEREF _Toc234830421 \h </w:instrText>
            </w:r>
            <w:r>
              <w:rPr>
                <w:noProof/>
                <w:webHidden/>
              </w:rPr>
            </w:r>
            <w:r>
              <w:rPr>
                <w:noProof/>
                <w:webHidden/>
              </w:rPr>
              <w:fldChar w:fldCharType="separate"/>
            </w:r>
            <w:r>
              <w:rPr>
                <w:noProof/>
                <w:webHidden/>
              </w:rPr>
              <w:t>5</w:t>
            </w:r>
            <w:r>
              <w:rPr>
                <w:noProof/>
                <w:webHidden/>
              </w:rPr>
              <w:fldChar w:fldCharType="end"/>
            </w:r>
          </w:hyperlink>
        </w:p>
        <w:p w14:paraId="36474070" w14:textId="4664096F" w:rsidR="002671C6" w:rsidRDefault="002671C6">
          <w:r>
            <w:rPr>
              <w:b/>
              <w:bCs/>
              <w:noProof/>
            </w:rPr>
            <w:fldChar w:fldCharType="end"/>
          </w:r>
        </w:p>
      </w:sdtContent>
    </w:sdt>
    <w:p w14:paraId="08D7FE29" w14:textId="77777777" w:rsidR="002671C6" w:rsidRDefault="002671C6">
      <w:pPr>
        <w:rPr>
          <w:lang w:eastAsia="en-GB"/>
        </w:rPr>
      </w:pPr>
    </w:p>
    <w:p w14:paraId="0E7DC6EC" w14:textId="77777777" w:rsidR="002671C6" w:rsidRDefault="002671C6">
      <w:pPr>
        <w:pStyle w:val="Heading1"/>
        <w:rPr>
          <w:rFonts w:cstheme="minorBidi"/>
          <w:lang w:eastAsia="en-GB"/>
        </w:rPr>
      </w:pPr>
      <w:bookmarkStart w:id="0" w:name="_Toc234830410"/>
      <w:r>
        <w:rPr>
          <w:rFonts w:cstheme="minorBidi"/>
        </w:rPr>
        <w:t>Summary of Key Commitments</w:t>
      </w:r>
      <w:bookmarkEnd w:id="0"/>
    </w:p>
    <w:p w14:paraId="1DE83F7D" w14:textId="77777777" w:rsidR="002671C6" w:rsidRDefault="002671C6" w:rsidP="002671C6">
      <w:pPr>
        <w:pStyle w:val="ListParagraph"/>
        <w:numPr>
          <w:ilvl w:val="0"/>
          <w:numId w:val="3"/>
        </w:numPr>
        <w:rPr>
          <w:lang w:eastAsia="en-GB"/>
        </w:rPr>
      </w:pPr>
      <w:r>
        <w:t>We take a zero-tolerance approach to modern slavery and human trafficking in our operations and supply chains.</w:t>
      </w:r>
    </w:p>
    <w:p w14:paraId="71D86B49" w14:textId="77777777" w:rsidR="002671C6" w:rsidRDefault="002671C6" w:rsidP="002671C6">
      <w:pPr>
        <w:pStyle w:val="ListParagraph"/>
        <w:numPr>
          <w:ilvl w:val="0"/>
          <w:numId w:val="3"/>
        </w:numPr>
      </w:pPr>
      <w:r>
        <w:t>We will act ethically, comply with applicable modern slavery laws and maintain proportionate controls to identify, prevent and address risk.</w:t>
      </w:r>
    </w:p>
    <w:p w14:paraId="1698C2CD" w14:textId="77777777" w:rsidR="002671C6" w:rsidRDefault="002671C6" w:rsidP="002671C6">
      <w:pPr>
        <w:pStyle w:val="ListParagraph"/>
        <w:numPr>
          <w:ilvl w:val="0"/>
          <w:numId w:val="3"/>
        </w:numPr>
      </w:pPr>
      <w:r>
        <w:t>We will apply risk-based supplier due diligence, with particular attention to event production risks such as temporary labour, freelance crews, subcontracted services, short-notice procurement and global sourcing of merchandise, PPE, electronics, textiles and scenic materials.</w:t>
      </w:r>
    </w:p>
    <w:p w14:paraId="7D75E44C" w14:textId="77777777" w:rsidR="002671C6" w:rsidRDefault="002671C6" w:rsidP="002671C6">
      <w:pPr>
        <w:pStyle w:val="ListParagraph"/>
        <w:numPr>
          <w:ilvl w:val="0"/>
          <w:numId w:val="3"/>
        </w:numPr>
      </w:pPr>
      <w:r>
        <w:t>We expect employees, workers, suppliers and business partners to raise concerns promptly and in good faith through the appropriate reporting route.</w:t>
      </w:r>
    </w:p>
    <w:p w14:paraId="2EC42FCC" w14:textId="77777777" w:rsidR="002671C6" w:rsidRDefault="002671C6" w:rsidP="002671C6">
      <w:pPr>
        <w:pStyle w:val="ListParagraph"/>
        <w:numPr>
          <w:ilvl w:val="0"/>
          <w:numId w:val="3"/>
        </w:numPr>
      </w:pPr>
      <w:r>
        <w:t>We will investigate concerns, take appropriate remedial action, support affected individuals where relevant and review this policy at least annually.</w:t>
      </w:r>
    </w:p>
    <w:p w14:paraId="717A6D93" w14:textId="77777777" w:rsidR="002671C6" w:rsidRDefault="002671C6" w:rsidP="002671C6">
      <w:pPr>
        <w:pStyle w:val="ListParagraph"/>
      </w:pPr>
    </w:p>
    <w:p w14:paraId="7005F634" w14:textId="77777777" w:rsidR="007901AB" w:rsidRDefault="007901AB">
      <w:pPr>
        <w:pStyle w:val="Heading1"/>
        <w:rPr>
          <w:rFonts w:asciiTheme="minorHAnsi" w:hAnsiTheme="minorHAnsi" w:cstheme="minorBidi"/>
          <w:lang w:eastAsia="en-GB"/>
        </w:rPr>
      </w:pPr>
      <w:bookmarkStart w:id="1" w:name="_Toc234830411"/>
      <w:r>
        <w:rPr>
          <w:rFonts w:asciiTheme="minorHAnsi" w:hAnsiTheme="minorHAnsi" w:cstheme="minorBidi"/>
        </w:rPr>
        <w:lastRenderedPageBreak/>
        <w:t>1. Purpose</w:t>
      </w:r>
      <w:bookmarkEnd w:id="1"/>
    </w:p>
    <w:p w14:paraId="764E3BD9" w14:textId="77777777" w:rsidR="007901AB" w:rsidRDefault="007901AB">
      <w:pPr>
        <w:rPr>
          <w:lang w:eastAsia="en-GB"/>
        </w:rPr>
      </w:pPr>
      <w:r>
        <w:t>This policy sets out our commitment to preventing modern slavery and human trafficking in our business operations and supply chains. We are committed to acting ethically and with integrity in all business relationships and to implementing effective systems and controls to identify, prevent and address modern slavery risks.</w:t>
      </w:r>
    </w:p>
    <w:p w14:paraId="434462E7" w14:textId="77777777" w:rsidR="007901AB" w:rsidRDefault="007901AB">
      <w:pPr>
        <w:pStyle w:val="Heading1"/>
        <w:rPr>
          <w:rFonts w:asciiTheme="minorHAnsi" w:hAnsiTheme="minorHAnsi" w:cstheme="minorBidi"/>
          <w:lang w:eastAsia="en-GB"/>
        </w:rPr>
      </w:pPr>
      <w:bookmarkStart w:id="2" w:name="_Toc234830412"/>
      <w:r>
        <w:rPr>
          <w:rFonts w:asciiTheme="minorHAnsi" w:hAnsiTheme="minorHAnsi" w:cstheme="minorBidi"/>
        </w:rPr>
        <w:t>2. Scope</w:t>
      </w:r>
      <w:bookmarkEnd w:id="2"/>
    </w:p>
    <w:p w14:paraId="5F4113F5" w14:textId="17158FE6" w:rsidR="007901AB" w:rsidRDefault="007901AB">
      <w:pPr>
        <w:rPr>
          <w:lang w:eastAsia="en-GB"/>
        </w:rPr>
      </w:pPr>
      <w:r>
        <w:t xml:space="preserve">This policy applies to all employees, workers, </w:t>
      </w:r>
      <w:r w:rsidR="00111B4E">
        <w:t>Freelancers</w:t>
      </w:r>
      <w:r>
        <w:t>, consultants, suppliers, subcontractors, business partners and any other third parties acting on behalf of the organisation. It applies to all areas of our operations and to all goods and services procured by the organisation.</w:t>
      </w:r>
    </w:p>
    <w:p w14:paraId="560624F4" w14:textId="77777777" w:rsidR="007901AB" w:rsidRDefault="007901AB">
      <w:pPr>
        <w:pStyle w:val="Heading1"/>
        <w:rPr>
          <w:rFonts w:asciiTheme="minorHAnsi" w:hAnsiTheme="minorHAnsi" w:cstheme="minorBidi"/>
          <w:lang w:eastAsia="en-GB"/>
        </w:rPr>
      </w:pPr>
      <w:bookmarkStart w:id="3" w:name="_Toc234830413"/>
      <w:r>
        <w:rPr>
          <w:rFonts w:asciiTheme="minorHAnsi" w:hAnsiTheme="minorHAnsi" w:cstheme="minorBidi"/>
        </w:rPr>
        <w:t>3. What We Mean by Modern Slavery</w:t>
      </w:r>
      <w:bookmarkEnd w:id="3"/>
    </w:p>
    <w:p w14:paraId="31042C4B" w14:textId="77777777" w:rsidR="007901AB" w:rsidRDefault="007901AB">
      <w:pPr>
        <w:rPr>
          <w:lang w:eastAsia="en-GB"/>
        </w:rPr>
      </w:pPr>
      <w:r>
        <w:t>Modern slavery is a serious crime and a violation of fundamental human rights. It includes slavery, servitude, forced or compulsory labour, debt bondage, child labour where exploitative, and human trafficking. It can occur in any sector, industry or country and may be present in direct operations or within supply chains.</w:t>
      </w:r>
    </w:p>
    <w:p w14:paraId="32A6AA8E" w14:textId="77777777" w:rsidR="007901AB" w:rsidRDefault="007901AB">
      <w:pPr>
        <w:pStyle w:val="Heading1"/>
        <w:rPr>
          <w:rFonts w:asciiTheme="minorHAnsi" w:hAnsiTheme="minorHAnsi" w:cstheme="minorBidi"/>
          <w:lang w:eastAsia="en-GB"/>
        </w:rPr>
      </w:pPr>
      <w:bookmarkStart w:id="4" w:name="_Toc234830414"/>
      <w:r>
        <w:rPr>
          <w:rFonts w:asciiTheme="minorHAnsi" w:hAnsiTheme="minorHAnsi" w:cstheme="minorBidi"/>
        </w:rPr>
        <w:t>4. Our Commitments</w:t>
      </w:r>
      <w:bookmarkEnd w:id="4"/>
    </w:p>
    <w:p w14:paraId="562E7449" w14:textId="77777777" w:rsidR="007901AB" w:rsidRDefault="007901AB" w:rsidP="007901AB">
      <w:pPr>
        <w:pStyle w:val="ListParagraph"/>
        <w:numPr>
          <w:ilvl w:val="0"/>
          <w:numId w:val="1"/>
        </w:numPr>
        <w:rPr>
          <w:lang w:eastAsia="en-GB"/>
        </w:rPr>
      </w:pPr>
      <w:r>
        <w:t>We will not tolerate modern slavery or human trafficking in any part of our business or supply chains.</w:t>
      </w:r>
    </w:p>
    <w:p w14:paraId="4F2FF45A" w14:textId="77777777" w:rsidR="007901AB" w:rsidRDefault="007901AB" w:rsidP="007901AB">
      <w:pPr>
        <w:pStyle w:val="ListParagraph"/>
        <w:numPr>
          <w:ilvl w:val="0"/>
          <w:numId w:val="1"/>
        </w:numPr>
      </w:pPr>
      <w:r>
        <w:t>We will comply with all applicable laws and regulations relating to modern slavery, including the Modern Slavery Act 2015 where applicable.</w:t>
      </w:r>
    </w:p>
    <w:p w14:paraId="7DBE06BF" w14:textId="77777777" w:rsidR="007901AB" w:rsidRDefault="007901AB" w:rsidP="007901AB">
      <w:pPr>
        <w:pStyle w:val="ListParagraph"/>
        <w:numPr>
          <w:ilvl w:val="0"/>
          <w:numId w:val="1"/>
        </w:numPr>
      </w:pPr>
      <w:r>
        <w:t>We will seek to work only with suppliers and partners who share our commitment to ethical labour practices.</w:t>
      </w:r>
    </w:p>
    <w:p w14:paraId="7E15B65C" w14:textId="77777777" w:rsidR="007901AB" w:rsidRDefault="007901AB" w:rsidP="007901AB">
      <w:pPr>
        <w:pStyle w:val="ListParagraph"/>
        <w:numPr>
          <w:ilvl w:val="0"/>
          <w:numId w:val="1"/>
        </w:numPr>
      </w:pPr>
      <w:r>
        <w:t>We will assess modern slavery risks proportionately and take appropriate steps to prevent, mitigate and remediate those risks.</w:t>
      </w:r>
    </w:p>
    <w:p w14:paraId="2201D3B2" w14:textId="77777777" w:rsidR="007901AB" w:rsidRDefault="007901AB" w:rsidP="007901AB">
      <w:pPr>
        <w:pStyle w:val="ListParagraph"/>
        <w:numPr>
          <w:ilvl w:val="0"/>
          <w:numId w:val="1"/>
        </w:numPr>
      </w:pPr>
      <w:r>
        <w:t>We will encourage openness and support anyone who raises genuine concerns in good faith.</w:t>
      </w:r>
    </w:p>
    <w:p w14:paraId="0829236D" w14:textId="77777777" w:rsidR="007901AB" w:rsidRDefault="007901AB">
      <w:pPr>
        <w:pStyle w:val="Heading1"/>
        <w:rPr>
          <w:rFonts w:asciiTheme="minorHAnsi" w:hAnsiTheme="minorHAnsi" w:cstheme="minorBidi"/>
          <w:lang w:eastAsia="en-GB"/>
        </w:rPr>
      </w:pPr>
      <w:bookmarkStart w:id="5" w:name="_Toc234830415"/>
      <w:r>
        <w:rPr>
          <w:rFonts w:asciiTheme="minorHAnsi" w:hAnsiTheme="minorHAnsi" w:cstheme="minorBidi"/>
        </w:rPr>
        <w:t>5. Responsibilities</w:t>
      </w:r>
      <w:bookmarkEnd w:id="5"/>
    </w:p>
    <w:p w14:paraId="5F040BCF" w14:textId="7D6433BF" w:rsidR="007901AB" w:rsidRDefault="0005760E">
      <w:pPr>
        <w:rPr>
          <w:lang w:eastAsia="en-GB"/>
        </w:rPr>
      </w:pPr>
      <w:r>
        <w:t xml:space="preserve">The </w:t>
      </w:r>
      <w:r w:rsidR="007901AB">
        <w:t xml:space="preserve">Senior management is responsible for ensuring that this policy is implemented, maintained and reviewed. Managers are responsible for promoting compliance within </w:t>
      </w:r>
      <w:r w:rsidR="007901AB">
        <w:lastRenderedPageBreak/>
        <w:t>their teams and supply chains. Employees and workers are expected to read, understand and follow this policy, and to report any concerns promptly.</w:t>
      </w:r>
    </w:p>
    <w:p w14:paraId="0041D81C" w14:textId="77777777" w:rsidR="007901AB" w:rsidRDefault="007901AB">
      <w:pPr>
        <w:pStyle w:val="Heading1"/>
        <w:rPr>
          <w:rFonts w:asciiTheme="minorHAnsi" w:hAnsiTheme="minorHAnsi" w:cstheme="minorBidi"/>
          <w:lang w:eastAsia="en-GB"/>
        </w:rPr>
      </w:pPr>
      <w:bookmarkStart w:id="6" w:name="_Toc234830416"/>
      <w:r>
        <w:rPr>
          <w:rFonts w:asciiTheme="minorHAnsi" w:hAnsiTheme="minorHAnsi" w:cstheme="minorBidi"/>
        </w:rPr>
        <w:t>6. Supplier Due Diligence</w:t>
      </w:r>
      <w:bookmarkEnd w:id="6"/>
    </w:p>
    <w:p w14:paraId="3B5C68BC" w14:textId="77777777" w:rsidR="007901AB" w:rsidRDefault="007901AB">
      <w:pPr>
        <w:rPr>
          <w:lang w:eastAsia="en-GB"/>
        </w:rPr>
      </w:pPr>
      <w:r>
        <w:t>We will take a risk-based approach to supplier due diligence. This may include assessing supplier location, sector, workforce profile, use of subcontractors, recruitment practices and any previous concerns. Where appropriate, we may require suppliers to confirm compliance with this policy, complete due diligence questionnaires, provide evidence of their labour standards, agree contractual obligations, or participate in audits or reviews.</w:t>
      </w:r>
    </w:p>
    <w:p w14:paraId="5E27C4CF" w14:textId="77777777" w:rsidR="007901AB" w:rsidRDefault="007901AB">
      <w:pPr>
        <w:pStyle w:val="Heading1"/>
        <w:rPr>
          <w:rFonts w:cstheme="minorBidi"/>
          <w:lang w:eastAsia="en-GB"/>
        </w:rPr>
      </w:pPr>
      <w:bookmarkStart w:id="7" w:name="_Toc234830417"/>
      <w:r>
        <w:rPr>
          <w:rFonts w:cstheme="minorBidi"/>
        </w:rPr>
        <w:t>7. Sector-Specific Supply Chain Risks: Event Production</w:t>
      </w:r>
      <w:bookmarkEnd w:id="7"/>
    </w:p>
    <w:p w14:paraId="55BB0421" w14:textId="77777777" w:rsidR="007901AB" w:rsidRDefault="007901AB">
      <w:pPr>
        <w:rPr>
          <w:lang w:eastAsia="en-GB"/>
        </w:rPr>
      </w:pPr>
      <w:r>
        <w:t>Event production can involve fast-moving, temporary and multi-tiered supply chains, often with short lead times, seasonal peaks, freelance labour, subcontracting and on-site work across multiple venues. These factors can increase the risk that labour standards are not visible or consistently controlled, particularly where services are procured at short notice or through multiple intermediaries.</w:t>
      </w:r>
    </w:p>
    <w:p w14:paraId="235FD187" w14:textId="77777777" w:rsidR="007901AB" w:rsidRDefault="007901AB" w:rsidP="007901AB">
      <w:pPr>
        <w:pStyle w:val="ListParagraph"/>
        <w:numPr>
          <w:ilvl w:val="0"/>
          <w:numId w:val="2"/>
        </w:numPr>
        <w:rPr>
          <w:lang w:eastAsia="en-GB"/>
        </w:rPr>
      </w:pPr>
      <w:r>
        <w:t>Temporary, casual, freelance or agency labour used for crewing, rigging, stewarding, build and break-down activities, where workers may be vulnerable to excessive hours, unclear contracts, withheld pay or pressure to accept unsafe conditions.</w:t>
      </w:r>
    </w:p>
    <w:p w14:paraId="2DF5F166" w14:textId="3D20C1F3" w:rsidR="007901AB" w:rsidRDefault="007901AB" w:rsidP="007901AB">
      <w:pPr>
        <w:pStyle w:val="ListParagraph"/>
        <w:numPr>
          <w:ilvl w:val="0"/>
          <w:numId w:val="2"/>
        </w:numPr>
      </w:pPr>
      <w:r>
        <w:t>Subcontracted labour in staging, lighting, sound, set build, scaffolding, transport and waste management, where labour may be several tiers removed from the organisation.</w:t>
      </w:r>
    </w:p>
    <w:p w14:paraId="4F3AA939" w14:textId="77777777" w:rsidR="007901AB" w:rsidRDefault="007901AB" w:rsidP="007901AB">
      <w:pPr>
        <w:pStyle w:val="ListParagraph"/>
        <w:numPr>
          <w:ilvl w:val="0"/>
          <w:numId w:val="2"/>
        </w:numPr>
      </w:pPr>
      <w:r>
        <w:t>Suppliers operating under tight deadlines, late changes or overnight work patterns, which may increase risks relating to fatigue, underpayment, informal recruitment or poor record keeping.</w:t>
      </w:r>
    </w:p>
    <w:p w14:paraId="187AE160" w14:textId="65577379" w:rsidR="007901AB" w:rsidRDefault="00C352EE" w:rsidP="007901AB">
      <w:pPr>
        <w:pStyle w:val="ListParagraph"/>
        <w:numPr>
          <w:ilvl w:val="0"/>
          <w:numId w:val="2"/>
        </w:numPr>
      </w:pPr>
      <w:r>
        <w:t>U</w:t>
      </w:r>
      <w:r w:rsidR="007901AB">
        <w:t>niforms, branded goods, PPE, electronics, batteries, cables, textiles, timber and scenic materials sourced through global supply chains where forced labour or exploitative labour practices may be harder to detect.</w:t>
      </w:r>
    </w:p>
    <w:p w14:paraId="3D24E868" w14:textId="77777777" w:rsidR="007901AB" w:rsidRDefault="007901AB" w:rsidP="007901AB">
      <w:pPr>
        <w:pStyle w:val="ListParagraph"/>
        <w:numPr>
          <w:ilvl w:val="0"/>
          <w:numId w:val="2"/>
        </w:numPr>
      </w:pPr>
      <w:r>
        <w:t>Use of migrant workers, students, self-employed workers or workers with limited English, who may be less able to challenge poor treatment or understand reporting routes.</w:t>
      </w:r>
    </w:p>
    <w:p w14:paraId="05382BD1" w14:textId="77777777" w:rsidR="007901AB" w:rsidRDefault="007901AB" w:rsidP="007901AB">
      <w:pPr>
        <w:pStyle w:val="ListParagraph"/>
        <w:numPr>
          <w:ilvl w:val="0"/>
          <w:numId w:val="2"/>
        </w:numPr>
      </w:pPr>
      <w:r>
        <w:t>Accommodation, transport or subsistence arrangements for touring crews, temporary staff or subcontracted workers, where dependency on an employer or agent may increase vulnerability.</w:t>
      </w:r>
    </w:p>
    <w:p w14:paraId="5DAAF811" w14:textId="77777777" w:rsidR="007901AB" w:rsidRDefault="007901AB">
      <w:pPr>
        <w:rPr>
          <w:lang w:eastAsia="en-GB"/>
        </w:rPr>
      </w:pPr>
      <w:r>
        <w:lastRenderedPageBreak/>
        <w:t>To manage these risks, we will apply proportionate checks to higher-risk suppliers and labour providers, including confirming right-to-work processes, pay arrangements, working time controls, subcontracting controls, worker grievance routes and evidence that workers are not charged recruitment fees. We will give additional scrutiny to new suppliers, overseas sourcing, low-cost labour-intensive services, and suppliers engaged at short notice.</w:t>
      </w:r>
    </w:p>
    <w:p w14:paraId="368157F8" w14:textId="77777777" w:rsidR="00720AB2" w:rsidRDefault="00F41553" w:rsidP="00F41553">
      <w:pPr>
        <w:pStyle w:val="Heading1"/>
        <w:rPr>
          <w:rFonts w:cstheme="minorBidi"/>
        </w:rPr>
      </w:pPr>
      <w:bookmarkStart w:id="8" w:name="_Toc234830418"/>
      <w:r w:rsidRPr="00F41553">
        <w:rPr>
          <w:rFonts w:cstheme="minorBidi"/>
        </w:rPr>
        <w:t>8</w:t>
      </w:r>
      <w:r w:rsidR="0097533D" w:rsidRPr="00F41553">
        <w:rPr>
          <w:rFonts w:cstheme="minorBidi"/>
        </w:rPr>
        <w:t>. Reporting Concerns</w:t>
      </w:r>
      <w:bookmarkEnd w:id="8"/>
    </w:p>
    <w:p w14:paraId="1F2542CA" w14:textId="544BC4E6" w:rsidR="007901AB" w:rsidRDefault="007901AB">
      <w:pPr>
        <w:rPr>
          <w:lang w:eastAsia="en-GB"/>
        </w:rPr>
      </w:pPr>
      <w:r>
        <w:t xml:space="preserve">Anyone who suspects modern slavery, human trafficking or unethical labour practices in our operations or supply chains should report the concern as soon as possible to [insert reporting contact, whistleblowing channel or safeguarding lead]. Reports may be made confidentially </w:t>
      </w:r>
      <w:r w:rsidR="002671C6">
        <w:t>where</w:t>
      </w:r>
      <w:r>
        <w:t xml:space="preserve"> permitted by law. We will not tolerate victimisation or retaliation against anyone who raises a concern in good faith.</w:t>
      </w:r>
    </w:p>
    <w:p w14:paraId="286E50A4" w14:textId="77777777" w:rsidR="00720AB2" w:rsidRDefault="003D01CC" w:rsidP="003D01CC">
      <w:pPr>
        <w:pStyle w:val="Heading1"/>
        <w:rPr>
          <w:rFonts w:cstheme="minorBidi"/>
        </w:rPr>
      </w:pPr>
      <w:bookmarkStart w:id="9" w:name="_Toc234830419"/>
      <w:r w:rsidRPr="003D01CC">
        <w:rPr>
          <w:rFonts w:cstheme="minorBidi"/>
        </w:rPr>
        <w:t>9</w:t>
      </w:r>
      <w:r w:rsidR="0097533D" w:rsidRPr="003D01CC">
        <w:rPr>
          <w:rFonts w:cstheme="minorBidi"/>
        </w:rPr>
        <w:t>. Response and Remediation</w:t>
      </w:r>
      <w:bookmarkEnd w:id="9"/>
    </w:p>
    <w:p w14:paraId="14FD2763" w14:textId="77777777" w:rsidR="007901AB" w:rsidRDefault="007901AB">
      <w:pPr>
        <w:rPr>
          <w:lang w:eastAsia="en-GB"/>
        </w:rPr>
      </w:pPr>
      <w:r>
        <w:t>Where a concern is raised, we will investigate promptly and take appropriate action. This may include engaging with suppliers to address issues, requiring corrective action plans, suspending work, terminating contracts, notifying relevant authorities, or supporting access to appropriate victim support services. We will prioritise the safety and welfare of affected individuals.</w:t>
      </w:r>
    </w:p>
    <w:p w14:paraId="531B61E2" w14:textId="77777777" w:rsidR="00720AB2" w:rsidRDefault="00301546" w:rsidP="00301546">
      <w:pPr>
        <w:pStyle w:val="Heading1"/>
        <w:rPr>
          <w:rFonts w:cstheme="minorBidi"/>
        </w:rPr>
      </w:pPr>
      <w:bookmarkStart w:id="10" w:name="_Toc234830420"/>
      <w:r w:rsidRPr="00301546">
        <w:rPr>
          <w:rFonts w:cstheme="minorBidi"/>
        </w:rPr>
        <w:t>10</w:t>
      </w:r>
      <w:r w:rsidR="0097533D" w:rsidRPr="00301546">
        <w:rPr>
          <w:rFonts w:cstheme="minorBidi"/>
        </w:rPr>
        <w:t>. Training and Awareness</w:t>
      </w:r>
      <w:bookmarkEnd w:id="10"/>
    </w:p>
    <w:p w14:paraId="2DA1C851" w14:textId="77777777" w:rsidR="007901AB" w:rsidRDefault="007901AB">
      <w:pPr>
        <w:rPr>
          <w:lang w:eastAsia="en-GB"/>
        </w:rPr>
      </w:pPr>
      <w:r>
        <w:t>We will provide appropriate awareness and training for relevant employees, workers and managers so they understand modern slavery risks, warning signs, reporting routes and their responsibilities under this policy. Training will be proportionate to role, risk exposure and business need.</w:t>
      </w:r>
    </w:p>
    <w:p w14:paraId="686EA72F" w14:textId="77777777" w:rsidR="00720AB2" w:rsidRDefault="00806C68" w:rsidP="00806C68">
      <w:pPr>
        <w:pStyle w:val="Heading1"/>
        <w:rPr>
          <w:rFonts w:cstheme="minorBidi"/>
        </w:rPr>
      </w:pPr>
      <w:bookmarkStart w:id="11" w:name="_Toc234830421"/>
      <w:r w:rsidRPr="00806C68">
        <w:rPr>
          <w:rFonts w:cstheme="minorBidi"/>
        </w:rPr>
        <w:t>11</w:t>
      </w:r>
      <w:r w:rsidR="0097533D" w:rsidRPr="00806C68">
        <w:rPr>
          <w:rFonts w:cstheme="minorBidi"/>
        </w:rPr>
        <w:t>. Monitoring and Review</w:t>
      </w:r>
      <w:bookmarkEnd w:id="11"/>
    </w:p>
    <w:p w14:paraId="0FF22025" w14:textId="77777777" w:rsidR="007901AB" w:rsidRDefault="007901AB">
      <w:pPr>
        <w:rPr>
          <w:lang w:eastAsia="en-GB"/>
        </w:rPr>
      </w:pPr>
      <w:r>
        <w:t>We will review this policy at least annually, or sooner if there are significant changes to our business, supply chains, legal requirements or risk profile. We may monitor effectiveness through supplier checks, incident reporting, training completion, audit findings, corrective actions and other relevant indicators.</w:t>
      </w:r>
    </w:p>
    <w:p w14:paraId="628B5106" w14:textId="77777777" w:rsidR="00720AB2" w:rsidRDefault="00720AB2"/>
    <w:sectPr w:rsidR="00720AB2" w:rsidSect="002671C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89D67" w14:textId="77777777" w:rsidR="00F21880" w:rsidRDefault="00F21880" w:rsidP="002671C6">
      <w:pPr>
        <w:spacing w:after="0" w:line="240" w:lineRule="auto"/>
      </w:pPr>
      <w:r>
        <w:separator/>
      </w:r>
    </w:p>
  </w:endnote>
  <w:endnote w:type="continuationSeparator" w:id="0">
    <w:p w14:paraId="2E662DBF" w14:textId="77777777" w:rsidR="00F21880" w:rsidRDefault="00F21880" w:rsidP="00267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C263" w14:textId="77777777" w:rsidR="0033777C" w:rsidRDefault="003377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A115" w14:textId="6E921D02" w:rsidR="002671C6" w:rsidRPr="002671C6" w:rsidRDefault="002671C6">
    <w:pPr>
      <w:pStyle w:val="Footer"/>
      <w:rPr>
        <w:sz w:val="18"/>
        <w:szCs w:val="18"/>
      </w:rPr>
    </w:pPr>
    <w:r w:rsidRPr="002671C6">
      <w:rPr>
        <w:sz w:val="18"/>
        <w:szCs w:val="18"/>
      </w:rPr>
      <w:t xml:space="preserve">EPSMS2026 </w:t>
    </w:r>
    <w:r>
      <w:rPr>
        <w:sz w:val="18"/>
        <w:szCs w:val="18"/>
      </w:rPr>
      <w:t>– Updated July 2026</w:t>
    </w:r>
    <w:r w:rsidRPr="002671C6">
      <w:rPr>
        <w:sz w:val="18"/>
        <w:szCs w:val="18"/>
      </w:rPr>
      <w:tab/>
    </w:r>
    <w:r w:rsidRPr="002671C6">
      <w:rPr>
        <w:sz w:val="18"/>
        <w:szCs w:val="18"/>
      </w:rPr>
      <w:tab/>
    </w:r>
    <w:r w:rsidRPr="002671C6">
      <w:rPr>
        <w:sz w:val="18"/>
        <w:szCs w:val="18"/>
      </w:rPr>
      <w:tab/>
    </w:r>
    <w:r>
      <w:rPr>
        <w:sz w:val="18"/>
        <w:szCs w:val="18"/>
      </w:rPr>
      <w:tab/>
    </w:r>
    <w:r w:rsidRPr="002671C6">
      <w:rPr>
        <w:sz w:val="18"/>
        <w:szCs w:val="18"/>
      </w:rPr>
      <w:t>Written with Ai Assistance</w:t>
    </w:r>
  </w:p>
  <w:p w14:paraId="15904BD9" w14:textId="77777777" w:rsidR="002671C6" w:rsidRDefault="002671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6A1D0" w14:textId="77777777" w:rsidR="0033777C" w:rsidRDefault="00337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C8282" w14:textId="77777777" w:rsidR="00F21880" w:rsidRDefault="00F21880" w:rsidP="002671C6">
      <w:pPr>
        <w:spacing w:after="0" w:line="240" w:lineRule="auto"/>
      </w:pPr>
      <w:r>
        <w:separator/>
      </w:r>
    </w:p>
  </w:footnote>
  <w:footnote w:type="continuationSeparator" w:id="0">
    <w:p w14:paraId="3931AF0E" w14:textId="77777777" w:rsidR="00F21880" w:rsidRDefault="00F21880" w:rsidP="00267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AF02" w14:textId="77777777" w:rsidR="0033777C" w:rsidRDefault="003377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3BC11" w14:textId="5A80746A" w:rsidR="00D04418" w:rsidRPr="006C7998" w:rsidRDefault="00D04418" w:rsidP="00D04418">
    <w:pPr>
      <w:pStyle w:val="Header"/>
      <w:jc w:val="right"/>
      <w:rPr>
        <w:rFonts w:ascii="Century Gothic" w:hAnsi="Century Gothic"/>
        <w:b/>
        <w:sz w:val="20"/>
        <w:szCs w:val="26"/>
      </w:rPr>
    </w:pPr>
    <w:r w:rsidRPr="006C7998">
      <w:rPr>
        <w:rFonts w:ascii="Century Gothic" w:hAnsi="Century Gothic"/>
        <w:b/>
        <w:noProof/>
        <w:sz w:val="20"/>
        <w:lang w:val="en-US"/>
      </w:rPr>
      <w:drawing>
        <wp:anchor distT="0" distB="0" distL="114300" distR="114300" simplePos="0" relativeHeight="251657216" behindDoc="1" locked="0" layoutInCell="1" allowOverlap="1" wp14:anchorId="793E7BBA" wp14:editId="6D1D7F2F">
          <wp:simplePos x="0" y="0"/>
          <wp:positionH relativeFrom="column">
            <wp:posOffset>65405</wp:posOffset>
          </wp:positionH>
          <wp:positionV relativeFrom="paragraph">
            <wp:posOffset>-80645</wp:posOffset>
          </wp:positionV>
          <wp:extent cx="2345055" cy="889000"/>
          <wp:effectExtent l="25400" t="0" r="0" b="0"/>
          <wp:wrapNone/>
          <wp:docPr id="1" name="Picture 1" descr="EPS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S Full"/>
                  <pic:cNvPicPr>
                    <a:picLocks noChangeAspect="1" noChangeArrowheads="1"/>
                  </pic:cNvPicPr>
                </pic:nvPicPr>
                <pic:blipFill>
                  <a:blip r:embed="rId1"/>
                  <a:srcRect/>
                  <a:stretch>
                    <a:fillRect/>
                  </a:stretch>
                </pic:blipFill>
                <pic:spPr bwMode="auto">
                  <a:xfrm>
                    <a:off x="0" y="0"/>
                    <a:ext cx="2345055" cy="889000"/>
                  </a:xfrm>
                  <a:prstGeom prst="rect">
                    <a:avLst/>
                  </a:prstGeom>
                  <a:noFill/>
                  <a:ln w="9525">
                    <a:noFill/>
                    <a:miter lim="800000"/>
                    <a:headEnd/>
                    <a:tailEnd/>
                  </a:ln>
                </pic:spPr>
              </pic:pic>
            </a:graphicData>
          </a:graphic>
        </wp:anchor>
      </w:drawing>
    </w:r>
    <w:r>
      <w:rPr>
        <w:rFonts w:ascii="Century Gothic" w:hAnsi="Century Gothic"/>
        <w:b/>
        <w:sz w:val="20"/>
        <w:szCs w:val="26"/>
      </w:rPr>
      <w:t>EPS</w:t>
    </w:r>
    <w:r w:rsidRPr="006C7998">
      <w:rPr>
        <w:rFonts w:ascii="Century Gothic" w:hAnsi="Century Gothic"/>
        <w:b/>
        <w:sz w:val="20"/>
        <w:szCs w:val="26"/>
      </w:rPr>
      <w:t xml:space="preserve"> </w:t>
    </w:r>
    <w:r>
      <w:rPr>
        <w:rFonts w:ascii="Century Gothic" w:hAnsi="Century Gothic"/>
        <w:b/>
        <w:sz w:val="20"/>
        <w:szCs w:val="26"/>
      </w:rPr>
      <w:t xml:space="preserve">Oxford </w:t>
    </w:r>
    <w:r w:rsidRPr="006C7998">
      <w:rPr>
        <w:rFonts w:ascii="Century Gothic" w:hAnsi="Century Gothic"/>
        <w:b/>
        <w:sz w:val="20"/>
        <w:szCs w:val="26"/>
      </w:rPr>
      <w:t>Limited t/a Event Production Services</w:t>
    </w:r>
  </w:p>
  <w:p w14:paraId="415291CC" w14:textId="77777777" w:rsidR="00D04418" w:rsidRPr="006C7998" w:rsidRDefault="00D04418" w:rsidP="00D04418">
    <w:pPr>
      <w:pStyle w:val="Header"/>
      <w:jc w:val="right"/>
      <w:rPr>
        <w:rFonts w:ascii="Century Gothic" w:hAnsi="Century Gothic"/>
        <w:sz w:val="20"/>
        <w:szCs w:val="26"/>
      </w:rPr>
    </w:pPr>
    <w:r>
      <w:rPr>
        <w:rFonts w:ascii="Century Gothic" w:hAnsi="Century Gothic"/>
        <w:sz w:val="20"/>
        <w:szCs w:val="26"/>
      </w:rPr>
      <w:t>The Pack House</w:t>
    </w:r>
  </w:p>
  <w:p w14:paraId="17B00CBD" w14:textId="77777777" w:rsidR="00D04418" w:rsidRPr="006C7998" w:rsidRDefault="00D04418" w:rsidP="00D04418">
    <w:pPr>
      <w:pStyle w:val="Header"/>
      <w:tabs>
        <w:tab w:val="left" w:pos="915"/>
        <w:tab w:val="right" w:pos="9064"/>
      </w:tabs>
      <w:rPr>
        <w:rFonts w:ascii="Century Gothic" w:hAnsi="Century Gothic"/>
        <w:sz w:val="20"/>
        <w:szCs w:val="26"/>
      </w:rPr>
    </w:pPr>
    <w:r>
      <w:rPr>
        <w:rFonts w:ascii="Century Gothic" w:hAnsi="Century Gothic"/>
        <w:sz w:val="20"/>
        <w:szCs w:val="26"/>
      </w:rPr>
      <w:tab/>
    </w:r>
    <w:r>
      <w:rPr>
        <w:rFonts w:ascii="Century Gothic" w:hAnsi="Century Gothic"/>
        <w:sz w:val="20"/>
        <w:szCs w:val="26"/>
      </w:rPr>
      <w:tab/>
    </w:r>
    <w:r>
      <w:rPr>
        <w:rFonts w:ascii="Century Gothic" w:hAnsi="Century Gothic"/>
        <w:sz w:val="20"/>
        <w:szCs w:val="26"/>
      </w:rPr>
      <w:tab/>
      <w:t>Drayton St Leonard</w:t>
    </w:r>
  </w:p>
  <w:p w14:paraId="57E58008" w14:textId="77777777" w:rsidR="00D04418" w:rsidRDefault="00D04418" w:rsidP="00D04418">
    <w:pPr>
      <w:pStyle w:val="Header"/>
      <w:jc w:val="right"/>
      <w:rPr>
        <w:rFonts w:ascii="Century Gothic" w:hAnsi="Century Gothic"/>
        <w:sz w:val="20"/>
        <w:szCs w:val="26"/>
      </w:rPr>
    </w:pPr>
    <w:r>
      <w:rPr>
        <w:rFonts w:ascii="Century Gothic" w:hAnsi="Century Gothic"/>
        <w:sz w:val="20"/>
        <w:szCs w:val="26"/>
      </w:rPr>
      <w:t>Wallingford OX10 7BG</w:t>
    </w:r>
  </w:p>
  <w:p w14:paraId="1A6D96CA" w14:textId="77777777" w:rsidR="00D04418" w:rsidRPr="006C7998" w:rsidRDefault="00D04418" w:rsidP="00D04418">
    <w:pPr>
      <w:pStyle w:val="Header"/>
      <w:jc w:val="right"/>
      <w:rPr>
        <w:rFonts w:ascii="Century Gothic" w:hAnsi="Century Gothic"/>
        <w:sz w:val="20"/>
        <w:szCs w:val="26"/>
      </w:rPr>
    </w:pPr>
    <w:r>
      <w:rPr>
        <w:rFonts w:ascii="Century Gothic" w:hAnsi="Century Gothic"/>
        <w:sz w:val="20"/>
        <w:szCs w:val="26"/>
      </w:rPr>
      <w:t>01844 278446</w:t>
    </w:r>
  </w:p>
  <w:p w14:paraId="7433C645" w14:textId="77777777" w:rsidR="00D04418" w:rsidRDefault="00D044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B796" w14:textId="12FD9C40" w:rsidR="00D04418" w:rsidRDefault="00D04418">
    <w:pPr>
      <w:pStyle w:val="Header"/>
    </w:pPr>
  </w:p>
  <w:p w14:paraId="16429F55" w14:textId="77777777" w:rsidR="00D04418" w:rsidRDefault="00D04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F2CC5"/>
    <w:multiLevelType w:val="multilevel"/>
    <w:tmpl w:val="97BC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6D66E3"/>
    <w:multiLevelType w:val="multilevel"/>
    <w:tmpl w:val="AB02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3D667A"/>
    <w:multiLevelType w:val="multilevel"/>
    <w:tmpl w:val="673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253953">
    <w:abstractNumId w:val="0"/>
  </w:num>
  <w:num w:numId="2" w16cid:durableId="1082988139">
    <w:abstractNumId w:val="1"/>
  </w:num>
  <w:num w:numId="3" w16cid:durableId="1241259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03"/>
    <w:rsid w:val="0005760E"/>
    <w:rsid w:val="00111B4E"/>
    <w:rsid w:val="001F1896"/>
    <w:rsid w:val="002671C6"/>
    <w:rsid w:val="00301546"/>
    <w:rsid w:val="0033777C"/>
    <w:rsid w:val="003D01CC"/>
    <w:rsid w:val="003E0CDB"/>
    <w:rsid w:val="00403A69"/>
    <w:rsid w:val="00491DB1"/>
    <w:rsid w:val="004B51ED"/>
    <w:rsid w:val="005A5B4F"/>
    <w:rsid w:val="00626C5E"/>
    <w:rsid w:val="00720AB2"/>
    <w:rsid w:val="0073187A"/>
    <w:rsid w:val="007901AB"/>
    <w:rsid w:val="00806C68"/>
    <w:rsid w:val="0097533D"/>
    <w:rsid w:val="00975D5C"/>
    <w:rsid w:val="00A34BAE"/>
    <w:rsid w:val="00A60E34"/>
    <w:rsid w:val="00B50964"/>
    <w:rsid w:val="00C352EE"/>
    <w:rsid w:val="00CD0F34"/>
    <w:rsid w:val="00D04418"/>
    <w:rsid w:val="00D327D5"/>
    <w:rsid w:val="00EF7203"/>
    <w:rsid w:val="00F21880"/>
    <w:rsid w:val="00F4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833B4"/>
  <w15:chartTrackingRefBased/>
  <w15:docId w15:val="{3331580B-1DCC-4D72-BBDF-AF3DB81C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7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72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2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2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2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72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72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2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2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203"/>
    <w:rPr>
      <w:rFonts w:eastAsiaTheme="majorEastAsia" w:cstheme="majorBidi"/>
      <w:color w:val="272727" w:themeColor="text1" w:themeTint="D8"/>
    </w:rPr>
  </w:style>
  <w:style w:type="paragraph" w:styleId="Title">
    <w:name w:val="Title"/>
    <w:basedOn w:val="Normal"/>
    <w:next w:val="Normal"/>
    <w:link w:val="TitleChar"/>
    <w:uiPriority w:val="10"/>
    <w:qFormat/>
    <w:rsid w:val="00EF7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203"/>
    <w:pPr>
      <w:spacing w:before="160"/>
      <w:jc w:val="center"/>
    </w:pPr>
    <w:rPr>
      <w:i/>
      <w:iCs/>
      <w:color w:val="404040" w:themeColor="text1" w:themeTint="BF"/>
    </w:rPr>
  </w:style>
  <w:style w:type="character" w:customStyle="1" w:styleId="QuoteChar">
    <w:name w:val="Quote Char"/>
    <w:basedOn w:val="DefaultParagraphFont"/>
    <w:link w:val="Quote"/>
    <w:uiPriority w:val="29"/>
    <w:rsid w:val="00EF7203"/>
    <w:rPr>
      <w:i/>
      <w:iCs/>
      <w:color w:val="404040" w:themeColor="text1" w:themeTint="BF"/>
    </w:rPr>
  </w:style>
  <w:style w:type="paragraph" w:styleId="ListParagraph">
    <w:name w:val="List Paragraph"/>
    <w:basedOn w:val="Normal"/>
    <w:uiPriority w:val="34"/>
    <w:qFormat/>
    <w:rsid w:val="00EF7203"/>
    <w:pPr>
      <w:ind w:left="720"/>
      <w:contextualSpacing/>
    </w:pPr>
  </w:style>
  <w:style w:type="character" w:styleId="IntenseEmphasis">
    <w:name w:val="Intense Emphasis"/>
    <w:basedOn w:val="DefaultParagraphFont"/>
    <w:uiPriority w:val="21"/>
    <w:qFormat/>
    <w:rsid w:val="00EF7203"/>
    <w:rPr>
      <w:i/>
      <w:iCs/>
      <w:color w:val="0F4761" w:themeColor="accent1" w:themeShade="BF"/>
    </w:rPr>
  </w:style>
  <w:style w:type="paragraph" w:styleId="IntenseQuote">
    <w:name w:val="Intense Quote"/>
    <w:basedOn w:val="Normal"/>
    <w:next w:val="Normal"/>
    <w:link w:val="IntenseQuoteChar"/>
    <w:uiPriority w:val="30"/>
    <w:qFormat/>
    <w:rsid w:val="00EF7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203"/>
    <w:rPr>
      <w:i/>
      <w:iCs/>
      <w:color w:val="0F4761" w:themeColor="accent1" w:themeShade="BF"/>
    </w:rPr>
  </w:style>
  <w:style w:type="character" w:styleId="IntenseReference">
    <w:name w:val="Intense Reference"/>
    <w:basedOn w:val="DefaultParagraphFont"/>
    <w:uiPriority w:val="32"/>
    <w:qFormat/>
    <w:rsid w:val="00EF7203"/>
    <w:rPr>
      <w:b/>
      <w:bCs/>
      <w:smallCaps/>
      <w:color w:val="0F4761" w:themeColor="accent1" w:themeShade="BF"/>
      <w:spacing w:val="5"/>
    </w:rPr>
  </w:style>
  <w:style w:type="paragraph" w:styleId="TOCHeading">
    <w:name w:val="TOC Heading"/>
    <w:basedOn w:val="Heading1"/>
    <w:next w:val="Normal"/>
    <w:uiPriority w:val="39"/>
    <w:unhideWhenUsed/>
    <w:qFormat/>
    <w:rsid w:val="002671C6"/>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2671C6"/>
    <w:pPr>
      <w:spacing w:after="100"/>
    </w:pPr>
  </w:style>
  <w:style w:type="character" w:styleId="Hyperlink">
    <w:name w:val="Hyperlink"/>
    <w:basedOn w:val="DefaultParagraphFont"/>
    <w:uiPriority w:val="99"/>
    <w:unhideWhenUsed/>
    <w:rsid w:val="002671C6"/>
    <w:rPr>
      <w:color w:val="467886" w:themeColor="hyperlink"/>
      <w:u w:val="single"/>
    </w:rPr>
  </w:style>
  <w:style w:type="paragraph" w:styleId="Header">
    <w:name w:val="header"/>
    <w:basedOn w:val="Normal"/>
    <w:link w:val="HeaderChar"/>
    <w:unhideWhenUsed/>
    <w:rsid w:val="002671C6"/>
    <w:pPr>
      <w:tabs>
        <w:tab w:val="center" w:pos="4513"/>
        <w:tab w:val="right" w:pos="9026"/>
      </w:tabs>
      <w:spacing w:after="0" w:line="240" w:lineRule="auto"/>
    </w:pPr>
  </w:style>
  <w:style w:type="character" w:customStyle="1" w:styleId="HeaderChar">
    <w:name w:val="Header Char"/>
    <w:basedOn w:val="DefaultParagraphFont"/>
    <w:link w:val="Header"/>
    <w:rsid w:val="002671C6"/>
  </w:style>
  <w:style w:type="paragraph" w:styleId="Footer">
    <w:name w:val="footer"/>
    <w:basedOn w:val="Normal"/>
    <w:link w:val="FooterChar"/>
    <w:uiPriority w:val="99"/>
    <w:unhideWhenUsed/>
    <w:rsid w:val="002671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EF3C7-2AFB-4823-8B6F-6D7AA22D3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1197</Words>
  <Characters>6829</Characters>
  <Application>Microsoft Office Word</Application>
  <DocSecurity>0</DocSecurity>
  <Lines>56</Lines>
  <Paragraphs>16</Paragraphs>
  <ScaleCrop>false</ScaleCrop>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Davies</dc:creator>
  <cp:keywords/>
  <dc:description/>
  <cp:lastModifiedBy>Jess Davies</cp:lastModifiedBy>
  <cp:revision>2</cp:revision>
  <dcterms:created xsi:type="dcterms:W3CDTF">2026-07-23T11:25:00Z</dcterms:created>
  <dcterms:modified xsi:type="dcterms:W3CDTF">2026-07-23T11:25:00Z</dcterms:modified>
</cp:coreProperties>
</file>